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REGULAR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8E4E3C" w:rsidP="000C5278">
      <w:pPr>
        <w:spacing w:after="0" w:line="240" w:lineRule="auto"/>
        <w:jc w:val="center"/>
        <w:rPr>
          <w:rFonts w:cstheme="minorHAnsi"/>
          <w:b/>
          <w:sz w:val="24"/>
          <w:szCs w:val="24"/>
        </w:rPr>
      </w:pPr>
      <w:r>
        <w:rPr>
          <w:rFonts w:cstheme="minorHAnsi"/>
          <w:b/>
          <w:sz w:val="24"/>
          <w:szCs w:val="24"/>
        </w:rPr>
        <w:t>APRIL 23</w:t>
      </w:r>
      <w:r w:rsidR="000C5278">
        <w:rPr>
          <w:rFonts w:cstheme="minorHAnsi"/>
          <w:b/>
          <w:sz w:val="24"/>
          <w:szCs w:val="24"/>
        </w:rPr>
        <w:t>, 2019 AT 6:30 PM</w:t>
      </w:r>
    </w:p>
    <w:p w:rsidR="00167E20" w:rsidRDefault="00167E20" w:rsidP="000C5278">
      <w:pPr>
        <w:spacing w:after="0" w:line="240" w:lineRule="auto"/>
        <w:jc w:val="center"/>
        <w:rPr>
          <w:rFonts w:cstheme="minorHAnsi"/>
          <w:b/>
          <w:sz w:val="24"/>
          <w:szCs w:val="24"/>
        </w:rPr>
      </w:pP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rsidR="000C5278" w:rsidRDefault="000C5278" w:rsidP="000C5278">
      <w:pPr>
        <w:pStyle w:val="ListParagraph"/>
        <w:numPr>
          <w:ilvl w:val="0"/>
          <w:numId w:val="3"/>
        </w:numPr>
        <w:spacing w:after="0" w:line="240" w:lineRule="auto"/>
        <w:jc w:val="both"/>
        <w:rPr>
          <w:rFonts w:cstheme="minorHAnsi"/>
        </w:rPr>
      </w:pPr>
      <w:r w:rsidRPr="000C5278">
        <w:rPr>
          <w:rFonts w:cstheme="minorHAnsi"/>
        </w:rPr>
        <w:t xml:space="preserve">Approve Minutes:  Attached are Minutes of the Regular City Commission Meeting held on </w:t>
      </w:r>
      <w:r w:rsidR="008E4E3C">
        <w:rPr>
          <w:rFonts w:cstheme="minorHAnsi"/>
        </w:rPr>
        <w:t>Tuesday</w:t>
      </w:r>
      <w:r w:rsidRPr="000C5278">
        <w:rPr>
          <w:rFonts w:cstheme="minorHAnsi"/>
        </w:rPr>
        <w:t xml:space="preserve">, </w:t>
      </w:r>
      <w:r w:rsidR="008E4E3C">
        <w:rPr>
          <w:rFonts w:cstheme="minorHAnsi"/>
        </w:rPr>
        <w:t>March 26</w:t>
      </w:r>
      <w:r w:rsidRPr="000C5278">
        <w:rPr>
          <w:rFonts w:cstheme="minorHAnsi"/>
        </w:rPr>
        <w:t>, 2019</w:t>
      </w:r>
    </w:p>
    <w:p w:rsidR="000C5278" w:rsidRDefault="000C5278" w:rsidP="000C5278">
      <w:pPr>
        <w:pStyle w:val="ListParagraph"/>
        <w:numPr>
          <w:ilvl w:val="0"/>
          <w:numId w:val="3"/>
        </w:numPr>
        <w:spacing w:after="0" w:line="240" w:lineRule="auto"/>
        <w:jc w:val="both"/>
        <w:rPr>
          <w:rFonts w:cstheme="minorHAnsi"/>
        </w:rPr>
      </w:pPr>
      <w:r>
        <w:rPr>
          <w:rFonts w:cstheme="minorHAnsi"/>
        </w:rPr>
        <w:t xml:space="preserve">Approval of Finance Investment Report, Vouchers, Payroll and Benefit Expense for </w:t>
      </w:r>
      <w:r w:rsidR="008E4E3C">
        <w:rPr>
          <w:rFonts w:cstheme="minorHAnsi"/>
        </w:rPr>
        <w:t>March</w:t>
      </w:r>
      <w:r>
        <w:rPr>
          <w:rFonts w:cstheme="minorHAnsi"/>
        </w:rPr>
        <w:t xml:space="preserve"> 1, 2019 to </w:t>
      </w:r>
      <w:r w:rsidR="008E4E3C">
        <w:rPr>
          <w:rFonts w:cstheme="minorHAnsi"/>
        </w:rPr>
        <w:t>March 31</w:t>
      </w:r>
      <w:r>
        <w:rPr>
          <w:rFonts w:cstheme="minorHAnsi"/>
        </w:rPr>
        <w:t>, 2019</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rsidR="000C5278" w:rsidRDefault="000C5278" w:rsidP="000C5278">
      <w:pPr>
        <w:spacing w:after="0" w:line="240" w:lineRule="auto"/>
        <w:jc w:val="both"/>
        <w:rPr>
          <w:rFonts w:cstheme="minorHAnsi"/>
        </w:rPr>
      </w:pPr>
    </w:p>
    <w:p w:rsidR="000C5278" w:rsidRDefault="000C5278" w:rsidP="000C5278">
      <w:pPr>
        <w:pStyle w:val="ListParagraph"/>
        <w:numPr>
          <w:ilvl w:val="0"/>
          <w:numId w:val="1"/>
        </w:numPr>
        <w:spacing w:after="0" w:line="240" w:lineRule="auto"/>
        <w:jc w:val="both"/>
        <w:rPr>
          <w:rFonts w:cstheme="minorHAnsi"/>
        </w:rPr>
      </w:pPr>
      <w:r w:rsidRPr="001C73AE">
        <w:rPr>
          <w:rFonts w:cstheme="minorHAnsi"/>
        </w:rPr>
        <w:t>Public Comment</w:t>
      </w:r>
      <w:r>
        <w:rPr>
          <w:rFonts w:cstheme="minorHAnsi"/>
        </w:rPr>
        <w:t xml:space="preserve"> – Hear Citizens with a Limitation of Five Minutes</w:t>
      </w:r>
    </w:p>
    <w:p w:rsidR="000C5278" w:rsidRDefault="000C5278" w:rsidP="000C5278">
      <w:pPr>
        <w:pStyle w:val="ListParagraph"/>
        <w:spacing w:after="0" w:line="240" w:lineRule="auto"/>
        <w:jc w:val="both"/>
        <w:rPr>
          <w:rFonts w:cstheme="minorHAnsi"/>
        </w:rPr>
      </w:pPr>
      <w:r>
        <w:rPr>
          <w:rFonts w:cstheme="minorHAnsi"/>
          <w:b/>
        </w:rPr>
        <w:t>(Citizens wishing to comment must complete the provided form and hand it to the City Secretary before the start of the meeting.)</w:t>
      </w:r>
    </w:p>
    <w:p w:rsidR="000C5278" w:rsidRDefault="000C5278" w:rsidP="000C5278">
      <w:pPr>
        <w:spacing w:after="0" w:line="240" w:lineRule="auto"/>
        <w:jc w:val="both"/>
        <w:rPr>
          <w:rFonts w:cstheme="minorHAnsi"/>
        </w:rPr>
      </w:pPr>
    </w:p>
    <w:p w:rsidR="00514FC9" w:rsidRDefault="00514FC9" w:rsidP="000C5278">
      <w:pPr>
        <w:pStyle w:val="ListParagraph"/>
        <w:numPr>
          <w:ilvl w:val="0"/>
          <w:numId w:val="1"/>
        </w:numPr>
        <w:spacing w:after="0" w:line="240" w:lineRule="auto"/>
        <w:jc w:val="both"/>
        <w:rPr>
          <w:rFonts w:cstheme="minorHAnsi"/>
        </w:rPr>
      </w:pPr>
      <w:r>
        <w:rPr>
          <w:rFonts w:cstheme="minorHAnsi"/>
        </w:rPr>
        <w:t xml:space="preserve">Proclamations: </w:t>
      </w:r>
    </w:p>
    <w:p w:rsidR="00514FC9" w:rsidRDefault="00514FC9" w:rsidP="00514FC9">
      <w:pPr>
        <w:pStyle w:val="ListParagraph"/>
        <w:spacing w:after="0" w:line="240" w:lineRule="auto"/>
        <w:jc w:val="both"/>
        <w:rPr>
          <w:rFonts w:cstheme="minorHAnsi"/>
        </w:rPr>
      </w:pPr>
    </w:p>
    <w:p w:rsidR="009D6990" w:rsidRPr="00F90FF6" w:rsidRDefault="001C73AE" w:rsidP="000C5278">
      <w:pPr>
        <w:pStyle w:val="ListParagraph"/>
        <w:numPr>
          <w:ilvl w:val="0"/>
          <w:numId w:val="1"/>
        </w:numPr>
        <w:spacing w:after="0" w:line="240" w:lineRule="auto"/>
        <w:jc w:val="both"/>
        <w:rPr>
          <w:rFonts w:cstheme="minorHAnsi"/>
        </w:rPr>
      </w:pPr>
      <w:r>
        <w:rPr>
          <w:rFonts w:cstheme="minorHAnsi"/>
        </w:rPr>
        <w:t>Discuss, Consider and Take Possible Action on a revision of the Personnel Manual of the City of Vernon to clarify the practice of granting three weeks (15 working days of paid vacation per year to Directors with no provision for increase due to length of service)</w:t>
      </w:r>
    </w:p>
    <w:p w:rsidR="009D6990" w:rsidRDefault="009D6990" w:rsidP="009D6990">
      <w:pPr>
        <w:pStyle w:val="ListParagraph"/>
        <w:spacing w:after="0" w:line="240" w:lineRule="auto"/>
        <w:jc w:val="both"/>
        <w:rPr>
          <w:rFonts w:cstheme="minorHAnsi"/>
        </w:rPr>
      </w:pPr>
    </w:p>
    <w:p w:rsidR="008E4E3C" w:rsidRDefault="008E4E3C" w:rsidP="009D6990">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 Consider and Take Possible Action on Resolution Number 1035 Calling for a Public Hearing to determine whether certain improvements described are dangerous structures.  The addresses of those potentially dangerous structures are 1502 Stephens, 2611 Massie, 1503 Eagle, 2615 Lexington, 3114 Main, 2300 Sand Road, 2115 Indian, 1405 Canal, 1328 Bowie, 3524 Cumberland, 1403 Mesquite, 1414 Lamar, and 1512 Fannin.</w:t>
      </w:r>
    </w:p>
    <w:p w:rsidR="008E4E3C" w:rsidRPr="008E4E3C" w:rsidRDefault="008E4E3C" w:rsidP="008E4E3C">
      <w:pPr>
        <w:pStyle w:val="ListParagraph"/>
        <w:rPr>
          <w:rFonts w:eastAsia="Times New Roman"/>
        </w:rPr>
      </w:pPr>
    </w:p>
    <w:p w:rsidR="001C73AE" w:rsidRDefault="001C73AE" w:rsidP="009D6990">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 Consider and Take Possible Action on a Small Purchase Contract for the purchase of material used in the Community Development Block Grant Contact Number 7217471</w:t>
      </w:r>
    </w:p>
    <w:p w:rsidR="001C73AE" w:rsidRPr="001C73AE" w:rsidRDefault="001C73AE" w:rsidP="001C73AE">
      <w:pPr>
        <w:pStyle w:val="ListParagraph"/>
        <w:rPr>
          <w:rFonts w:eastAsia="Times New Roman"/>
        </w:rPr>
      </w:pPr>
    </w:p>
    <w:p w:rsidR="008E4E3C" w:rsidRDefault="008E4E3C" w:rsidP="009D6990">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 Consider and Take Possible Action on Ordinance Number 1741 updating the City of Vernon Drought Contingency Plan</w:t>
      </w:r>
    </w:p>
    <w:p w:rsidR="008E4E3C" w:rsidRPr="008E4E3C" w:rsidRDefault="008E4E3C" w:rsidP="008E4E3C">
      <w:pPr>
        <w:pStyle w:val="ListParagraph"/>
        <w:rPr>
          <w:rFonts w:eastAsia="Times New Roman"/>
        </w:rPr>
      </w:pPr>
    </w:p>
    <w:p w:rsidR="00AB6E63" w:rsidRDefault="00AB6E63" w:rsidP="009D6990">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 Consider and Take Possible Action on awarding the successful bid for 2018-2019 City of Vernon Seal Coating Project</w:t>
      </w:r>
    </w:p>
    <w:p w:rsidR="00AB6E63" w:rsidRPr="00AB6E63" w:rsidRDefault="00AB6E63" w:rsidP="00AB6E63">
      <w:pPr>
        <w:pStyle w:val="ListParagraph"/>
        <w:rPr>
          <w:rFonts w:eastAsia="Times New Roman"/>
        </w:rPr>
      </w:pPr>
    </w:p>
    <w:p w:rsidR="008E4E3C" w:rsidRDefault="008E4E3C" w:rsidP="009D6990">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 xml:space="preserve">Discuss, Consider and Take Possible Action on Ordinance Number 1742 amending the 2018/2019 </w:t>
      </w:r>
      <w:r w:rsidR="00F50F1C">
        <w:rPr>
          <w:rFonts w:eastAsia="Times New Roman"/>
        </w:rPr>
        <w:t>C</w:t>
      </w:r>
      <w:r>
        <w:rPr>
          <w:rFonts w:eastAsia="Times New Roman"/>
        </w:rPr>
        <w:t>ity of Vernon Annual Budge</w:t>
      </w:r>
      <w:r w:rsidR="008D4D63">
        <w:rPr>
          <w:rFonts w:eastAsia="Times New Roman"/>
        </w:rPr>
        <w:t>t</w:t>
      </w:r>
    </w:p>
    <w:p w:rsidR="008E4E3C" w:rsidRPr="008E4E3C" w:rsidRDefault="008E4E3C" w:rsidP="008E4E3C">
      <w:pPr>
        <w:pStyle w:val="ListParagraph"/>
        <w:rPr>
          <w:rFonts w:eastAsia="Times New Roman"/>
        </w:rPr>
      </w:pPr>
    </w:p>
    <w:p w:rsidR="001C73AE" w:rsidRPr="00DF7034" w:rsidRDefault="001C73AE" w:rsidP="001C73AE">
      <w:pPr>
        <w:pStyle w:val="ListParagraph"/>
        <w:keepNext/>
        <w:keepLines/>
        <w:numPr>
          <w:ilvl w:val="0"/>
          <w:numId w:val="1"/>
        </w:numPr>
        <w:tabs>
          <w:tab w:val="left" w:pos="-960"/>
          <w:tab w:val="left" w:pos="-720"/>
          <w:tab w:val="left" w:pos="720"/>
        </w:tabs>
        <w:spacing w:after="0" w:line="240" w:lineRule="auto"/>
        <w:jc w:val="both"/>
        <w:rPr>
          <w:rFonts w:eastAsia="Times New Roman"/>
        </w:rPr>
      </w:pPr>
      <w:r w:rsidRPr="00DF7034">
        <w:rPr>
          <w:rFonts w:eastAsia="Times New Roman"/>
        </w:rPr>
        <w:t xml:space="preserve">Discuss, Consider and Take Possible Action to Approve Ordinance Number </w:t>
      </w:r>
      <w:r w:rsidR="00085C95" w:rsidRPr="00DF7034">
        <w:rPr>
          <w:rFonts w:eastAsia="Times New Roman"/>
        </w:rPr>
        <w:t>1743</w:t>
      </w:r>
      <w:r w:rsidRPr="00DF7034">
        <w:rPr>
          <w:rFonts w:eastAsia="Times New Roman"/>
        </w:rPr>
        <w:t xml:space="preserve"> </w:t>
      </w:r>
      <w:r w:rsidR="00DF7034">
        <w:t>Amending City of Vernon Code of Ordinances Chapter 8-12 and adding Chapter 8-15 regarding impoundment fees, pathological exam fees, registration of dangerous animal fees, adding fencing requirements for animals kept in an outdoor enclosure and adding Section 8-83 regarding animals at large – habitual offenders</w:t>
      </w:r>
    </w:p>
    <w:p w:rsidR="00DF7034" w:rsidRPr="00DF7034" w:rsidRDefault="00DF7034" w:rsidP="00DF7034">
      <w:pPr>
        <w:pStyle w:val="ListParagraph"/>
        <w:rPr>
          <w:rFonts w:eastAsia="Times New Roman"/>
        </w:rPr>
      </w:pPr>
    </w:p>
    <w:p w:rsidR="00DF7034" w:rsidRPr="00DF7034" w:rsidRDefault="00DF7034" w:rsidP="00DF7034">
      <w:pPr>
        <w:pStyle w:val="ListParagraph"/>
        <w:keepNext/>
        <w:keepLines/>
        <w:tabs>
          <w:tab w:val="left" w:pos="-960"/>
          <w:tab w:val="left" w:pos="-720"/>
          <w:tab w:val="left" w:pos="720"/>
        </w:tabs>
        <w:spacing w:after="0" w:line="240" w:lineRule="auto"/>
        <w:jc w:val="both"/>
        <w:rPr>
          <w:rFonts w:eastAsia="Times New Roman"/>
        </w:rPr>
      </w:pPr>
    </w:p>
    <w:p w:rsidR="009D6990" w:rsidRDefault="009D6990" w:rsidP="009D6990">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Executive Session pursuant to Section 551.071 – Consultation with Attorney concerning possible pending litigation</w:t>
      </w:r>
    </w:p>
    <w:p w:rsidR="009D6990" w:rsidRDefault="009D6990" w:rsidP="009D6990">
      <w:pPr>
        <w:pStyle w:val="ListParagraph"/>
        <w:rPr>
          <w:rFonts w:eastAsia="Times New Roman"/>
        </w:rPr>
      </w:pPr>
    </w:p>
    <w:p w:rsidR="00514FC9" w:rsidRDefault="00514FC9" w:rsidP="009D6990">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Executive Session pursuant</w:t>
      </w:r>
      <w:r w:rsidR="00AB6E63">
        <w:rPr>
          <w:rFonts w:eastAsia="Times New Roman"/>
        </w:rPr>
        <w:t xml:space="preserve"> to Section 551.074 – Personnel Discussion of City Manager performance</w:t>
      </w:r>
    </w:p>
    <w:p w:rsidR="00514FC9" w:rsidRPr="00514FC9" w:rsidRDefault="00514FC9" w:rsidP="00514FC9">
      <w:pPr>
        <w:pStyle w:val="ListParagraph"/>
        <w:rPr>
          <w:rFonts w:eastAsia="Times New Roman"/>
        </w:rPr>
      </w:pPr>
    </w:p>
    <w:p w:rsidR="009D6990" w:rsidRDefault="009D6990" w:rsidP="009D6990">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Take an action necessary as a result of Executive Session item(s)</w:t>
      </w:r>
    </w:p>
    <w:p w:rsidR="009D6990" w:rsidRDefault="009D6990" w:rsidP="009D6990">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rsidTr="006D767E">
        <w:trPr>
          <w:trHeight w:val="2870"/>
        </w:trPr>
        <w:tc>
          <w:tcPr>
            <w:tcW w:w="9450" w:type="dxa"/>
          </w:tcPr>
          <w:p w:rsidR="00510050" w:rsidRDefault="00510050" w:rsidP="00510050">
            <w:pPr>
              <w:pStyle w:val="Heading1"/>
              <w:pBdr>
                <w:bottom w:val="dotted" w:sz="6" w:space="6" w:color="DDDDDD"/>
              </w:pBdr>
              <w:shd w:val="clear" w:color="auto" w:fill="FFFFFF"/>
              <w:spacing w:before="0"/>
              <w:textAlignment w:val="baseline"/>
              <w:outlineLvl w:val="0"/>
              <w:rPr>
                <w:rFonts w:asciiTheme="minorHAnsi" w:hAnsiTheme="minorHAnsi" w:cstheme="minorHAnsi"/>
                <w:b w:val="0"/>
                <w:color w:val="auto"/>
                <w:sz w:val="22"/>
                <w:szCs w:val="22"/>
              </w:rPr>
            </w:pPr>
          </w:p>
          <w:p w:rsidR="006D767E" w:rsidRDefault="0045416C"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rsidR="0045416C" w:rsidRPr="00456A82" w:rsidRDefault="00510050"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45416C" w:rsidRDefault="0045416C" w:rsidP="0045416C">
      <w:pPr>
        <w:spacing w:after="0" w:line="240" w:lineRule="auto"/>
        <w:jc w:val="both"/>
        <w:rPr>
          <w:rFonts w:cstheme="minorHAnsi"/>
        </w:rPr>
      </w:pPr>
    </w:p>
    <w:p w:rsidR="00453937" w:rsidRDefault="00B74F5B" w:rsidP="00B74F5B">
      <w:pPr>
        <w:pStyle w:val="ListParagraph"/>
        <w:numPr>
          <w:ilvl w:val="0"/>
          <w:numId w:val="1"/>
        </w:numPr>
        <w:spacing w:after="0" w:line="240" w:lineRule="auto"/>
        <w:jc w:val="both"/>
        <w:rPr>
          <w:rFonts w:cstheme="minorHAnsi"/>
        </w:rPr>
      </w:pPr>
      <w:r>
        <w:rPr>
          <w:rFonts w:cstheme="minorHAnsi"/>
        </w:rPr>
        <w:t>Adjourn</w:t>
      </w:r>
    </w:p>
    <w:p w:rsidR="00B74F5B" w:rsidRPr="00B74F5B" w:rsidRDefault="00B74F5B" w:rsidP="00B74F5B">
      <w:pPr>
        <w:pStyle w:val="ListParagraph"/>
        <w:spacing w:after="0" w:line="240" w:lineRule="auto"/>
        <w:jc w:val="both"/>
        <w:rPr>
          <w:rFonts w:cstheme="minorHAnsi"/>
        </w:rPr>
      </w:pPr>
      <w:bookmarkStart w:id="0" w:name="_GoBack"/>
      <w:bookmarkEnd w:id="0"/>
    </w:p>
    <w:p w:rsidR="00B74F5B" w:rsidRDefault="00B74F5B"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 xml:space="preserve">I, Marsha Jo Stone, City Secretary, do hereby certify that a copy of the </w:t>
      </w:r>
      <w:r w:rsidR="008D4D63">
        <w:rPr>
          <w:rFonts w:cstheme="minorHAnsi"/>
        </w:rPr>
        <w:t>April 23</w:t>
      </w:r>
      <w:r>
        <w:rPr>
          <w:rFonts w:cstheme="minorHAnsi"/>
        </w:rPr>
        <w:t>, 2019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Pr>
          <w:rFonts w:cstheme="minorHAnsi"/>
        </w:rPr>
        <w:t>:_</w:t>
      </w:r>
      <w:proofErr w:type="gramEnd"/>
      <w:r>
        <w:rPr>
          <w:rFonts w:cstheme="minorHAnsi"/>
        </w:rPr>
        <w:t>______________________ at ___________am/pm</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______________________________________________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3">
    <w:nsid w:val="738B74CC"/>
    <w:multiLevelType w:val="hybridMultilevel"/>
    <w:tmpl w:val="6ABC2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85C95"/>
    <w:rsid w:val="000C5278"/>
    <w:rsid w:val="00167E20"/>
    <w:rsid w:val="001C73AE"/>
    <w:rsid w:val="002449A7"/>
    <w:rsid w:val="002A4262"/>
    <w:rsid w:val="00453937"/>
    <w:rsid w:val="0045416C"/>
    <w:rsid w:val="00456A82"/>
    <w:rsid w:val="004B255E"/>
    <w:rsid w:val="00510050"/>
    <w:rsid w:val="00514FC9"/>
    <w:rsid w:val="00533D86"/>
    <w:rsid w:val="006D38F7"/>
    <w:rsid w:val="006D767E"/>
    <w:rsid w:val="00847E2E"/>
    <w:rsid w:val="008607BB"/>
    <w:rsid w:val="008D4D63"/>
    <w:rsid w:val="008E4E3C"/>
    <w:rsid w:val="009D6990"/>
    <w:rsid w:val="00A24A4A"/>
    <w:rsid w:val="00A440A7"/>
    <w:rsid w:val="00A86B53"/>
    <w:rsid w:val="00AB6E63"/>
    <w:rsid w:val="00B74F5B"/>
    <w:rsid w:val="00D2099B"/>
    <w:rsid w:val="00DF7034"/>
    <w:rsid w:val="00E274B6"/>
    <w:rsid w:val="00F50F1C"/>
    <w:rsid w:val="00F9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2019-04-23T12:56:00Z</cp:lastPrinted>
  <dcterms:created xsi:type="dcterms:W3CDTF">2019-04-18T15:06:00Z</dcterms:created>
  <dcterms:modified xsi:type="dcterms:W3CDTF">2019-04-23T13:08:00Z</dcterms:modified>
</cp:coreProperties>
</file>